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Borders>
          <w:top w:val="single" w:sz="6" w:space="0" w:color="F4F4F4"/>
          <w:left w:val="single" w:sz="6" w:space="0" w:color="F4F4F4"/>
          <w:bottom w:val="single" w:sz="6" w:space="0" w:color="F4F4F4"/>
          <w:right w:val="single" w:sz="6" w:space="0" w:color="F4F4F4"/>
        </w:tblBorders>
        <w:shd w:val="clear" w:color="auto" w:fill="F4F4F4"/>
        <w:tblCellMar>
          <w:left w:w="0" w:type="dxa"/>
          <w:right w:w="0" w:type="dxa"/>
        </w:tblCellMar>
        <w:tblLook w:val="04A0" w:firstRow="1" w:lastRow="0" w:firstColumn="1" w:lastColumn="0" w:noHBand="0" w:noVBand="1"/>
      </w:tblPr>
      <w:tblGrid>
        <w:gridCol w:w="468"/>
        <w:gridCol w:w="8424"/>
        <w:gridCol w:w="468"/>
      </w:tblGrid>
      <w:tr w:rsidR="009F011B" w:rsidTr="009F011B">
        <w:trPr>
          <w:tblCellSpacing w:w="0" w:type="dxa"/>
        </w:trPr>
        <w:tc>
          <w:tcPr>
            <w:tcW w:w="250" w:type="pct"/>
            <w:tcBorders>
              <w:top w:val="nil"/>
              <w:left w:val="nil"/>
              <w:bottom w:val="nil"/>
              <w:right w:val="nil"/>
            </w:tcBorders>
            <w:shd w:val="clear" w:color="auto" w:fill="F4F4F4"/>
            <w:vAlign w:val="center"/>
            <w:hideMark/>
          </w:tcPr>
          <w:tbl>
            <w:tblPr>
              <w:tblW w:w="150" w:type="dxa"/>
              <w:tblCellSpacing w:w="0" w:type="dxa"/>
              <w:tblCellMar>
                <w:left w:w="0" w:type="dxa"/>
                <w:right w:w="0" w:type="dxa"/>
              </w:tblCellMar>
              <w:tblLook w:val="04A0" w:firstRow="1" w:lastRow="0" w:firstColumn="1" w:lastColumn="0" w:noHBand="0" w:noVBand="1"/>
            </w:tblPr>
            <w:tblGrid>
              <w:gridCol w:w="150"/>
            </w:tblGrid>
            <w:tr w:rsidR="009F011B">
              <w:trPr>
                <w:tblCellSpacing w:w="0" w:type="dxa"/>
              </w:trPr>
              <w:tc>
                <w:tcPr>
                  <w:tcW w:w="0" w:type="auto"/>
                  <w:vAlign w:val="center"/>
                  <w:hideMark/>
                </w:tcPr>
                <w:p w:rsidR="009F011B" w:rsidRDefault="009F011B">
                  <w:pPr>
                    <w:spacing w:line="0" w:lineRule="atLeast"/>
                    <w:rPr>
                      <w:rFonts w:ascii="Arial" w:eastAsia="Times New Roman" w:hAnsi="Arial" w:cs="Arial"/>
                      <w:sz w:val="2"/>
                      <w:szCs w:val="2"/>
                    </w:rPr>
                  </w:pPr>
                  <w:r>
                    <w:rPr>
                      <w:rFonts w:ascii="Arial" w:eastAsia="Times New Roman" w:hAnsi="Arial" w:cs="Arial"/>
                      <w:sz w:val="2"/>
                      <w:szCs w:val="2"/>
                    </w:rPr>
                    <w:t> </w:t>
                  </w:r>
                </w:p>
              </w:tc>
            </w:tr>
          </w:tbl>
          <w:p w:rsidR="009F011B" w:rsidRDefault="009F011B">
            <w:pPr>
              <w:rPr>
                <w:rFonts w:eastAsia="Times New Roman"/>
                <w:sz w:val="20"/>
                <w:szCs w:val="20"/>
              </w:rPr>
            </w:pPr>
          </w:p>
        </w:tc>
        <w:tc>
          <w:tcPr>
            <w:tcW w:w="4500" w:type="pct"/>
            <w:tcBorders>
              <w:top w:val="nil"/>
              <w:left w:val="nil"/>
              <w:bottom w:val="nil"/>
              <w:right w:val="nil"/>
            </w:tcBorders>
            <w:shd w:val="clear" w:color="auto" w:fill="F4F4F4"/>
            <w:vAlign w:val="center"/>
          </w:tcPr>
          <w:tbl>
            <w:tblPr>
              <w:tblW w:w="4500" w:type="dxa"/>
              <w:tblCellSpacing w:w="0" w:type="dxa"/>
              <w:tblCellMar>
                <w:left w:w="0" w:type="dxa"/>
                <w:right w:w="0" w:type="dxa"/>
              </w:tblCellMar>
              <w:tblLook w:val="04A0" w:firstRow="1" w:lastRow="0" w:firstColumn="1" w:lastColumn="0" w:noHBand="0" w:noVBand="1"/>
            </w:tblPr>
            <w:tblGrid>
              <w:gridCol w:w="4500"/>
            </w:tblGrid>
            <w:tr w:rsidR="009F011B">
              <w:trPr>
                <w:tblCellSpacing w:w="0" w:type="dxa"/>
              </w:trPr>
              <w:tc>
                <w:tcPr>
                  <w:tcW w:w="0" w:type="auto"/>
                  <w:vAlign w:val="center"/>
                  <w:hideMark/>
                </w:tcPr>
                <w:p w:rsidR="009F011B" w:rsidRDefault="009F011B">
                  <w:pPr>
                    <w:spacing w:line="0" w:lineRule="atLeast"/>
                    <w:rPr>
                      <w:rFonts w:ascii="Arial" w:eastAsia="Times New Roman" w:hAnsi="Arial" w:cs="Arial"/>
                      <w:sz w:val="2"/>
                      <w:szCs w:val="2"/>
                    </w:rPr>
                  </w:pPr>
                  <w:r>
                    <w:rPr>
                      <w:rFonts w:ascii="Arial" w:eastAsia="Times New Roman" w:hAnsi="Arial" w:cs="Arial"/>
                      <w:sz w:val="2"/>
                      <w:szCs w:val="2"/>
                    </w:rPr>
                    <w:t> </w:t>
                  </w:r>
                </w:p>
              </w:tc>
            </w:tr>
          </w:tbl>
          <w:p w:rsidR="009F011B" w:rsidRDefault="009F011B">
            <w:pPr>
              <w:rPr>
                <w:rFonts w:ascii="Arial" w:eastAsia="Times New Roman" w:hAnsi="Arial" w:cs="Arial"/>
                <w:vanish/>
                <w:sz w:val="21"/>
                <w:szCs w:val="21"/>
              </w:rPr>
            </w:pPr>
          </w:p>
          <w:tbl>
            <w:tblPr>
              <w:tblW w:w="5000" w:type="pct"/>
              <w:tblCellSpacing w:w="0" w:type="dxa"/>
              <w:tblCellMar>
                <w:left w:w="0" w:type="dxa"/>
                <w:right w:w="0" w:type="dxa"/>
              </w:tblCellMar>
              <w:tblLook w:val="04A0" w:firstRow="1" w:lastRow="0" w:firstColumn="1" w:lastColumn="0" w:noHBand="0" w:noVBand="1"/>
            </w:tblPr>
            <w:tblGrid>
              <w:gridCol w:w="4500"/>
              <w:gridCol w:w="3924"/>
            </w:tblGrid>
            <w:tr w:rsidR="009F011B">
              <w:trPr>
                <w:tblCellSpacing w:w="0" w:type="dxa"/>
              </w:trPr>
              <w:tc>
                <w:tcPr>
                  <w:tcW w:w="2500" w:type="pct"/>
                  <w:vAlign w:val="center"/>
                  <w:hideMark/>
                </w:tcPr>
                <w:p w:rsidR="009F011B" w:rsidRDefault="009F011B">
                  <w:pPr>
                    <w:rPr>
                      <w:rFonts w:ascii="Arial" w:eastAsia="Times New Roman" w:hAnsi="Arial" w:cs="Arial"/>
                      <w:sz w:val="21"/>
                      <w:szCs w:val="21"/>
                    </w:rPr>
                  </w:pPr>
                  <w:r>
                    <w:rPr>
                      <w:rFonts w:ascii="Arial" w:eastAsia="Times New Roman" w:hAnsi="Arial" w:cs="Arial"/>
                      <w:noProof/>
                      <w:color w:val="0000FF"/>
                      <w:sz w:val="21"/>
                      <w:szCs w:val="21"/>
                      <w:bdr w:val="none" w:sz="0" w:space="0" w:color="auto" w:frame="1"/>
                    </w:rPr>
                    <w:drawing>
                      <wp:inline distT="0" distB="0" distL="0" distR="0">
                        <wp:extent cx="2847975" cy="476250"/>
                        <wp:effectExtent l="0" t="0" r="9525" b="0"/>
                        <wp:docPr id="4" name="Picture 4" descr="Cyber Security and Information Systems Information Analysis Cent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ber Security and Information Systems Information Analysis Cen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476250"/>
                                </a:xfrm>
                                <a:prstGeom prst="rect">
                                  <a:avLst/>
                                </a:prstGeom>
                                <a:noFill/>
                                <a:ln>
                                  <a:noFill/>
                                </a:ln>
                              </pic:spPr>
                            </pic:pic>
                          </a:graphicData>
                        </a:graphic>
                      </wp:inline>
                    </w:drawing>
                  </w:r>
                </w:p>
              </w:tc>
              <w:tc>
                <w:tcPr>
                  <w:tcW w:w="2500" w:type="pct"/>
                  <w:vAlign w:val="center"/>
                  <w:hideMark/>
                </w:tcPr>
                <w:p w:rsidR="009F011B" w:rsidRDefault="009F011B">
                  <w:pPr>
                    <w:jc w:val="right"/>
                    <w:rPr>
                      <w:rFonts w:ascii="Arial" w:eastAsia="Times New Roman" w:hAnsi="Arial" w:cs="Arial"/>
                      <w:sz w:val="21"/>
                      <w:szCs w:val="21"/>
                    </w:rPr>
                  </w:pPr>
                  <w:r>
                    <w:rPr>
                      <w:rFonts w:ascii="Arial" w:eastAsia="Times New Roman" w:hAnsi="Arial" w:cs="Arial"/>
                      <w:noProof/>
                      <w:sz w:val="21"/>
                      <w:szCs w:val="21"/>
                    </w:rPr>
                    <w:drawing>
                      <wp:inline distT="0" distB="0" distL="0" distR="0">
                        <wp:extent cx="476250" cy="476250"/>
                        <wp:effectExtent l="0" t="0" r="0" b="0"/>
                        <wp:docPr id="3" name="Picture 3" descr="Department of Def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Def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rFonts w:ascii="Arial" w:eastAsia="Times New Roman" w:hAnsi="Arial" w:cs="Arial"/>
                      <w:sz w:val="21"/>
                      <w:szCs w:val="21"/>
                    </w:rPr>
                    <w:t> </w:t>
                  </w:r>
                  <w:r>
                    <w:rPr>
                      <w:rFonts w:ascii="Arial" w:eastAsia="Times New Roman" w:hAnsi="Arial" w:cs="Arial"/>
                      <w:noProof/>
                      <w:sz w:val="21"/>
                      <w:szCs w:val="21"/>
                    </w:rPr>
                    <w:drawing>
                      <wp:inline distT="0" distB="0" distL="0" distR="0">
                        <wp:extent cx="476250" cy="476250"/>
                        <wp:effectExtent l="0" t="0" r="0" b="0"/>
                        <wp:docPr id="2" name="Picture 2" descr="Defense Technical Informatio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ense Technical Information Cen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bl>
          <w:p w:rsidR="009F011B" w:rsidRDefault="009F011B">
            <w:pPr>
              <w:rPr>
                <w:rFonts w:ascii="Arial" w:eastAsia="Times New Roman" w:hAnsi="Arial" w:cs="Arial"/>
                <w:vanish/>
                <w:sz w:val="21"/>
                <w:szCs w:val="21"/>
              </w:rPr>
            </w:pPr>
          </w:p>
          <w:tbl>
            <w:tblPr>
              <w:tblW w:w="15" w:type="dxa"/>
              <w:tblCellSpacing w:w="0" w:type="dxa"/>
              <w:tblCellMar>
                <w:left w:w="0" w:type="dxa"/>
                <w:right w:w="0" w:type="dxa"/>
              </w:tblCellMar>
              <w:tblLook w:val="04A0" w:firstRow="1" w:lastRow="0" w:firstColumn="1" w:lastColumn="0" w:noHBand="0" w:noVBand="1"/>
            </w:tblPr>
            <w:tblGrid>
              <w:gridCol w:w="42"/>
            </w:tblGrid>
            <w:tr w:rsidR="009F011B">
              <w:trPr>
                <w:tblCellSpacing w:w="0" w:type="dxa"/>
              </w:trPr>
              <w:tc>
                <w:tcPr>
                  <w:tcW w:w="0" w:type="auto"/>
                  <w:vAlign w:val="center"/>
                  <w:hideMark/>
                </w:tcPr>
                <w:p w:rsidR="009F011B" w:rsidRDefault="009F011B">
                  <w:pPr>
                    <w:spacing w:line="150" w:lineRule="atLeast"/>
                    <w:rPr>
                      <w:rFonts w:ascii="Arial" w:eastAsia="Times New Roman" w:hAnsi="Arial" w:cs="Arial"/>
                      <w:sz w:val="15"/>
                      <w:szCs w:val="15"/>
                    </w:rPr>
                  </w:pPr>
                  <w:r>
                    <w:rPr>
                      <w:rFonts w:ascii="Arial" w:eastAsia="Times New Roman" w:hAnsi="Arial" w:cs="Arial"/>
                      <w:sz w:val="15"/>
                      <w:szCs w:val="15"/>
                    </w:rPr>
                    <w:t> </w:t>
                  </w:r>
                </w:p>
              </w:tc>
            </w:tr>
          </w:tbl>
          <w:p w:rsidR="009F011B" w:rsidRDefault="009F011B">
            <w:pPr>
              <w:rPr>
                <w:rFonts w:ascii="Arial" w:eastAsia="Times New Roman" w:hAnsi="Arial" w:cs="Arial"/>
                <w:vanish/>
                <w:sz w:val="21"/>
                <w:szCs w:val="21"/>
              </w:rPr>
            </w:pPr>
          </w:p>
          <w:tbl>
            <w:tblPr>
              <w:tblW w:w="5000" w:type="pct"/>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8178"/>
              <w:gridCol w:w="240"/>
              <w:gridCol w:w="6"/>
            </w:tblGrid>
            <w:tr w:rsidR="009F011B">
              <w:trPr>
                <w:tblCellSpacing w:w="0" w:type="dxa"/>
              </w:trPr>
              <w:tc>
                <w:tcPr>
                  <w:tcW w:w="0" w:type="auto"/>
                  <w:gridSpan w:val="3"/>
                  <w:tcBorders>
                    <w:top w:val="nil"/>
                    <w:left w:val="nil"/>
                    <w:bottom w:val="nil"/>
                    <w:right w:val="nil"/>
                  </w:tcBorders>
                  <w:shd w:val="clear" w:color="auto" w:fill="FFFFFF"/>
                  <w:vAlign w:val="center"/>
                  <w:hideMark/>
                </w:tcPr>
                <w:tbl>
                  <w:tblPr>
                    <w:tblW w:w="15" w:type="dxa"/>
                    <w:tblCellSpacing w:w="0" w:type="dxa"/>
                    <w:tblCellMar>
                      <w:left w:w="0" w:type="dxa"/>
                      <w:right w:w="0" w:type="dxa"/>
                    </w:tblCellMar>
                    <w:tblLook w:val="04A0" w:firstRow="1" w:lastRow="0" w:firstColumn="1" w:lastColumn="0" w:noHBand="0" w:noVBand="1"/>
                  </w:tblPr>
                  <w:tblGrid>
                    <w:gridCol w:w="31"/>
                  </w:tblGrid>
                  <w:tr w:rsidR="009F011B">
                    <w:trPr>
                      <w:tblCellSpacing w:w="0" w:type="dxa"/>
                    </w:trPr>
                    <w:tc>
                      <w:tcPr>
                        <w:tcW w:w="0" w:type="auto"/>
                        <w:vAlign w:val="center"/>
                        <w:hideMark/>
                      </w:tcPr>
                      <w:p w:rsidR="009F011B" w:rsidRDefault="009F011B">
                        <w:pPr>
                          <w:spacing w:line="105" w:lineRule="atLeast"/>
                          <w:rPr>
                            <w:rFonts w:ascii="Arial" w:eastAsia="Times New Roman" w:hAnsi="Arial" w:cs="Arial"/>
                            <w:sz w:val="11"/>
                            <w:szCs w:val="11"/>
                          </w:rPr>
                        </w:pPr>
                        <w:r>
                          <w:rPr>
                            <w:rFonts w:ascii="Arial" w:eastAsia="Times New Roman" w:hAnsi="Arial" w:cs="Arial"/>
                            <w:sz w:val="11"/>
                            <w:szCs w:val="11"/>
                          </w:rPr>
                          <w:t> </w:t>
                        </w:r>
                      </w:p>
                    </w:tc>
                  </w:tr>
                </w:tbl>
                <w:p w:rsidR="009F011B" w:rsidRDefault="009F011B">
                  <w:pPr>
                    <w:rPr>
                      <w:rFonts w:eastAsia="Times New Roman"/>
                      <w:sz w:val="20"/>
                      <w:szCs w:val="20"/>
                    </w:rPr>
                  </w:pPr>
                </w:p>
              </w:tc>
            </w:tr>
            <w:tr w:rsidR="009F011B">
              <w:trPr>
                <w:tblCellSpacing w:w="0" w:type="dxa"/>
              </w:trPr>
              <w:tc>
                <w:tcPr>
                  <w:tcW w:w="0" w:type="auto"/>
                  <w:tcBorders>
                    <w:top w:val="nil"/>
                    <w:left w:val="nil"/>
                    <w:bottom w:val="nil"/>
                    <w:right w:val="nil"/>
                  </w:tcBorders>
                  <w:shd w:val="clear" w:color="auto" w:fill="FFFFFF"/>
                  <w:tcMar>
                    <w:top w:w="0" w:type="dxa"/>
                    <w:left w:w="90" w:type="dxa"/>
                    <w:bottom w:w="0" w:type="dxa"/>
                    <w:right w:w="9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80"/>
                    <w:gridCol w:w="7368"/>
                    <w:gridCol w:w="450"/>
                  </w:tblGrid>
                  <w:tr w:rsidR="009F011B">
                    <w:trPr>
                      <w:tblCellSpacing w:w="0" w:type="dxa"/>
                    </w:trPr>
                    <w:tc>
                      <w:tcPr>
                        <w:tcW w:w="180" w:type="dxa"/>
                        <w:shd w:val="clear" w:color="auto" w:fill="FFFFFF"/>
                        <w:vAlign w:val="center"/>
                        <w:hideMark/>
                      </w:tcPr>
                      <w:p w:rsidR="009F011B" w:rsidRDefault="009F011B">
                        <w:pPr>
                          <w:rPr>
                            <w:rFonts w:eastAsia="Times New Roman"/>
                          </w:rPr>
                        </w:pPr>
                        <w:r>
                          <w:rPr>
                            <w:rFonts w:eastAsia="Times New Roman"/>
                          </w:rPr>
                          <w:t> </w:t>
                        </w:r>
                      </w:p>
                    </w:tc>
                    <w:tc>
                      <w:tcPr>
                        <w:tcW w:w="0" w:type="auto"/>
                        <w:gridSpan w:val="2"/>
                        <w:shd w:val="clear" w:color="auto" w:fill="FFFFFF"/>
                        <w:vAlign w:val="center"/>
                        <w:hideMark/>
                      </w:tcPr>
                      <w:p w:rsidR="009F011B" w:rsidRDefault="009F011B">
                        <w:pPr>
                          <w:rPr>
                            <w:rFonts w:eastAsia="Times New Roman"/>
                          </w:rPr>
                        </w:pPr>
                        <w:hyperlink r:id="rId10" w:tgtFrame="_blank" w:history="1">
                          <w:r>
                            <w:rPr>
                              <w:rStyle w:val="Hyperlink"/>
                              <w:rFonts w:ascii="Helvetica" w:eastAsia="Times New Roman" w:hAnsi="Helvetica" w:cs="Helvetica"/>
                              <w:sz w:val="36"/>
                              <w:szCs w:val="36"/>
                            </w:rPr>
                            <w:t>An Architecture-centric Virtual Integration Strategy to Safety-critical System Verification</w:t>
                          </w:r>
                          <w:r>
                            <w:rPr>
                              <w:rStyle w:val="Hyperlink"/>
                              <w:rFonts w:eastAsia="Times New Roman"/>
                            </w:rPr>
                            <w:t xml:space="preserve"> </w:t>
                          </w:r>
                        </w:hyperlink>
                      </w:p>
                    </w:tc>
                  </w:tr>
                  <w:tr w:rsidR="009F011B">
                    <w:trPr>
                      <w:trHeight w:val="150"/>
                      <w:tblCellSpacing w:w="0" w:type="dxa"/>
                    </w:trPr>
                    <w:tc>
                      <w:tcPr>
                        <w:tcW w:w="0" w:type="auto"/>
                        <w:gridSpan w:val="3"/>
                        <w:shd w:val="clear" w:color="auto" w:fill="FFFFFF"/>
                        <w:vAlign w:val="center"/>
                        <w:hideMark/>
                      </w:tcPr>
                      <w:p w:rsidR="009F011B" w:rsidRDefault="009F011B">
                        <w:pPr>
                          <w:rPr>
                            <w:rFonts w:eastAsia="Times New Roman"/>
                            <w:sz w:val="20"/>
                            <w:szCs w:val="20"/>
                          </w:rPr>
                        </w:pPr>
                      </w:p>
                    </w:tc>
                  </w:tr>
                  <w:tr w:rsidR="009F011B">
                    <w:trPr>
                      <w:tblCellSpacing w:w="0" w:type="dxa"/>
                    </w:trPr>
                    <w:tc>
                      <w:tcPr>
                        <w:tcW w:w="180" w:type="dxa"/>
                        <w:shd w:val="clear" w:color="auto" w:fill="FFFFFF"/>
                        <w:vAlign w:val="center"/>
                        <w:hideMark/>
                      </w:tcPr>
                      <w:p w:rsidR="009F011B" w:rsidRDefault="009F011B">
                        <w:pPr>
                          <w:rPr>
                            <w:rFonts w:eastAsia="Times New Roman"/>
                          </w:rPr>
                        </w:pPr>
                        <w:r>
                          <w:rPr>
                            <w:rFonts w:eastAsia="Times New Roman"/>
                          </w:rPr>
                          <w:t> </w:t>
                        </w:r>
                      </w:p>
                    </w:tc>
                    <w:tc>
                      <w:tcPr>
                        <w:tcW w:w="0" w:type="auto"/>
                        <w:shd w:val="clear" w:color="auto" w:fill="FFFFFF"/>
                        <w:hideMark/>
                      </w:tcPr>
                      <w:p w:rsidR="009F011B" w:rsidRDefault="009F011B">
                        <w:pPr>
                          <w:rPr>
                            <w:rFonts w:eastAsia="Times New Roman"/>
                          </w:rPr>
                        </w:pPr>
                        <w:r>
                          <w:rPr>
                            <w:rFonts w:ascii="Helvetica" w:eastAsia="Times New Roman" w:hAnsi="Helvetica" w:cs="Helvetica"/>
                            <w:sz w:val="20"/>
                            <w:szCs w:val="20"/>
                          </w:rPr>
                          <w:t xml:space="preserve">The CSIAC invites you to attend a Webinar using WebEx. This event requires registration. </w:t>
                        </w:r>
                      </w:p>
                      <w:p w:rsidR="009F011B" w:rsidRDefault="009F011B">
                        <w:pPr>
                          <w:pStyle w:val="NormalWeb"/>
                        </w:pPr>
                        <w:r>
                          <w:rPr>
                            <w:rFonts w:ascii="Helvetica" w:hAnsi="Helvetica" w:cs="Helvetica"/>
                            <w:b/>
                            <w:bCs/>
                            <w:sz w:val="20"/>
                            <w:szCs w:val="20"/>
                          </w:rPr>
                          <w:t>Title:</w:t>
                        </w:r>
                        <w:r>
                          <w:rPr>
                            <w:rFonts w:ascii="Helvetica" w:hAnsi="Helvetica" w:cs="Helvetica"/>
                            <w:sz w:val="20"/>
                            <w:szCs w:val="20"/>
                          </w:rPr>
                          <w:t xml:space="preserve"> An Architecture-centric Virtual Integration Strategy to Safety-critical System Verification</w:t>
                        </w:r>
                        <w:r>
                          <w:t xml:space="preserve"> </w:t>
                        </w:r>
                      </w:p>
                      <w:p w:rsidR="009F011B" w:rsidRDefault="009F011B">
                        <w:pPr>
                          <w:pStyle w:val="NormalWeb"/>
                        </w:pPr>
                        <w:r>
                          <w:rPr>
                            <w:rFonts w:ascii="Helvetica" w:hAnsi="Helvetica" w:cs="Helvetica"/>
                            <w:b/>
                            <w:bCs/>
                            <w:sz w:val="20"/>
                            <w:szCs w:val="20"/>
                          </w:rPr>
                          <w:t>Host:</w:t>
                        </w:r>
                        <w:r>
                          <w:rPr>
                            <w:rFonts w:ascii="Helvetica" w:hAnsi="Helvetica" w:cs="Helvetica"/>
                            <w:sz w:val="20"/>
                            <w:szCs w:val="20"/>
                          </w:rPr>
                          <w:t xml:space="preserve"> Cyber Security and Information Systems Information Analysis Center - CSIAC </w:t>
                        </w:r>
                      </w:p>
                      <w:p w:rsidR="009F011B" w:rsidRDefault="009F011B">
                        <w:pPr>
                          <w:pStyle w:val="NormalWeb"/>
                        </w:pPr>
                        <w:r>
                          <w:rPr>
                            <w:rFonts w:ascii="Helvetica" w:hAnsi="Helvetica" w:cs="Helvetica"/>
                            <w:b/>
                            <w:bCs/>
                            <w:sz w:val="20"/>
                            <w:szCs w:val="20"/>
                          </w:rPr>
                          <w:t>Presenter:</w:t>
                        </w:r>
                        <w:r>
                          <w:rPr>
                            <w:rFonts w:ascii="Helvetica" w:hAnsi="Helvetica" w:cs="Helvetica"/>
                            <w:sz w:val="20"/>
                            <w:szCs w:val="20"/>
                          </w:rPr>
                          <w:t xml:space="preserve"> Peter </w:t>
                        </w:r>
                        <w:proofErr w:type="spellStart"/>
                        <w:r>
                          <w:rPr>
                            <w:rFonts w:ascii="Helvetica" w:hAnsi="Helvetica" w:cs="Helvetica"/>
                            <w:sz w:val="20"/>
                            <w:szCs w:val="20"/>
                          </w:rPr>
                          <w:t>Feiler</w:t>
                        </w:r>
                        <w:proofErr w:type="spellEnd"/>
                      </w:p>
                      <w:p w:rsidR="009F011B" w:rsidRDefault="009F011B">
                        <w:pPr>
                          <w:pStyle w:val="NormalWeb"/>
                        </w:pPr>
                        <w:r>
                          <w:rPr>
                            <w:rFonts w:ascii="Helvetica" w:hAnsi="Helvetica" w:cs="Helvetica"/>
                            <w:b/>
                            <w:bCs/>
                            <w:sz w:val="20"/>
                            <w:szCs w:val="20"/>
                          </w:rPr>
                          <w:t>Date and Time:</w:t>
                        </w:r>
                        <w:r>
                          <w:rPr>
                            <w:rFonts w:ascii="Helvetica" w:hAnsi="Helvetica" w:cs="Helvetica"/>
                            <w:sz w:val="20"/>
                            <w:szCs w:val="20"/>
                          </w:rPr>
                          <w:t xml:space="preserve"> Wednesday, February 12th, 2014 12-1pm EST</w:t>
                        </w:r>
                      </w:p>
                      <w:p w:rsidR="009F011B" w:rsidRDefault="009F011B">
                        <w:pPr>
                          <w:pStyle w:val="NormalWeb"/>
                        </w:pPr>
                        <w:r>
                          <w:rPr>
                            <w:rFonts w:ascii="Helvetica" w:hAnsi="Helvetica" w:cs="Helvetica"/>
                            <w:b/>
                            <w:bCs/>
                            <w:sz w:val="20"/>
                            <w:szCs w:val="20"/>
                          </w:rPr>
                          <w:t>Registration:</w:t>
                        </w:r>
                        <w:r>
                          <w:rPr>
                            <w:rFonts w:ascii="Helvetica" w:hAnsi="Helvetica" w:cs="Helvetica"/>
                            <w:sz w:val="20"/>
                            <w:szCs w:val="20"/>
                          </w:rPr>
                          <w:t xml:space="preserve"> </w:t>
                        </w:r>
                        <w:r>
                          <w:rPr>
                            <w:rFonts w:ascii="Helvetica" w:hAnsi="Helvetica" w:cs="Helvetica"/>
                            <w:i/>
                            <w:iCs/>
                            <w:sz w:val="20"/>
                            <w:szCs w:val="20"/>
                          </w:rPr>
                          <w:t>(limited to 200 registrations) </w:t>
                        </w:r>
                        <w:hyperlink r:id="rId11" w:tgtFrame="_blank" w:history="1">
                          <w:r>
                            <w:rPr>
                              <w:rStyle w:val="Hyperlink"/>
                              <w:rFonts w:ascii="Helvetica" w:hAnsi="Helvetica" w:cs="Helvetica"/>
                              <w:sz w:val="20"/>
                              <w:szCs w:val="20"/>
                            </w:rPr>
                            <w:t>click here</w:t>
                          </w:r>
                        </w:hyperlink>
                        <w:r>
                          <w:rPr>
                            <w:rFonts w:ascii="Helvetica" w:hAnsi="Helvetica" w:cs="Helvetica"/>
                            <w:sz w:val="20"/>
                            <w:szCs w:val="20"/>
                          </w:rPr>
                          <w:t xml:space="preserve"> Registration Required. </w:t>
                        </w:r>
                      </w:p>
                      <w:p w:rsidR="009F011B" w:rsidRDefault="009F011B">
                        <w:pPr>
                          <w:pStyle w:val="NormalWeb"/>
                        </w:pPr>
                        <w:r>
                          <w:rPr>
                            <w:rFonts w:ascii="Helvetica" w:hAnsi="Helvetica" w:cs="Helvetica"/>
                            <w:sz w:val="20"/>
                            <w:szCs w:val="20"/>
                          </w:rPr>
                          <w:t xml:space="preserve">As safety-critical systems have become more software-reliant, verification of such system has become an increasing challenge, as evidenced exponential increase in verification related software rework cost. Industry studies show that 70% of defects are introduced in requirements and architecture design, while 80% are discovered post-unit test, with up to 80% of system functionality dealing with exceptional conditions to meet safety, availability, and reliability requirements. </w:t>
                        </w:r>
                        <w:r>
                          <w:rPr>
                            <w:rFonts w:ascii="Helvetica" w:hAnsi="Helvetica" w:cs="Helvetica"/>
                            <w:sz w:val="20"/>
                            <w:szCs w:val="20"/>
                          </w:rPr>
                          <w:br/>
                        </w:r>
                        <w:r>
                          <w:rPr>
                            <w:rFonts w:ascii="Helvetica" w:hAnsi="Helvetica" w:cs="Helvetica"/>
                            <w:sz w:val="20"/>
                            <w:szCs w:val="20"/>
                          </w:rPr>
                          <w:br/>
                          <w:t xml:space="preserve">We present an architecture-centric strategy to address this challenge. The first part of this strategy involves requirement specification and decomposition in the context of evolving an architecture design to bridge the gap between system requirements and software requirements in current practice. The second part is the integration of safety and reliability analysis early into the requirement and architecture design process. The third part is to leverage virtual integration and analysis of architecture models with respect to functional and operational quality requirements to perform incremental compositional verification. The final part is to maintain verification results throughout the development process that combined with test results provides assurance evidence for system certification. </w:t>
                        </w:r>
                      </w:p>
                      <w:p w:rsidR="009F011B" w:rsidRDefault="009F011B">
                        <w:pPr>
                          <w:pStyle w:val="NormalWeb"/>
                        </w:pPr>
                        <w:r>
                          <w:rPr>
                            <w:rStyle w:val="Strong"/>
                            <w:rFonts w:ascii="Helvetica" w:hAnsi="Helvetica" w:cs="Helvetica"/>
                            <w:sz w:val="20"/>
                            <w:szCs w:val="20"/>
                          </w:rPr>
                          <w:t xml:space="preserve">Presenter Biography: </w:t>
                        </w:r>
                      </w:p>
                      <w:p w:rsidR="009F011B" w:rsidRDefault="009F011B">
                        <w:pPr>
                          <w:pStyle w:val="NormalWeb"/>
                        </w:pPr>
                        <w:r>
                          <w:rPr>
                            <w:noProof/>
                          </w:rPr>
                          <w:drawing>
                            <wp:anchor distT="0" distB="0" distL="66675" distR="66675" simplePos="0" relativeHeight="251658240" behindDoc="0" locked="0" layoutInCell="1" allowOverlap="0">
                              <wp:simplePos x="0" y="0"/>
                              <wp:positionH relativeFrom="column">
                                <wp:align>left</wp:align>
                              </wp:positionH>
                              <wp:positionV relativeFrom="line">
                                <wp:posOffset>0</wp:posOffset>
                              </wp:positionV>
                              <wp:extent cx="952500" cy="952500"/>
                              <wp:effectExtent l="0" t="0" r="0" b="0"/>
                              <wp:wrapSquare wrapText="bothSides"/>
                              <wp:docPr id="5" name="Picture 5" descr="https://www.thecsiac.com/sites/default/files/imagecache/Status_picture/Feiler_Peter_Squa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hecsiac.com/sites/default/files/imagecache/Status_picture/Feiler_Peter_Square.jpe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sz w:val="20"/>
                            <w:szCs w:val="20"/>
                          </w:rPr>
                          <w:t xml:space="preserve">Peter </w:t>
                        </w:r>
                        <w:proofErr w:type="spellStart"/>
                        <w:r>
                          <w:rPr>
                            <w:rFonts w:ascii="Helvetica" w:hAnsi="Helvetica" w:cs="Helvetica"/>
                            <w:sz w:val="20"/>
                            <w:szCs w:val="20"/>
                          </w:rPr>
                          <w:t>Feiler</w:t>
                        </w:r>
                        <w:proofErr w:type="spellEnd"/>
                        <w:r>
                          <w:rPr>
                            <w:rFonts w:ascii="Helvetica" w:hAnsi="Helvetica" w:cs="Helvetica"/>
                            <w:sz w:val="20"/>
                            <w:szCs w:val="20"/>
                          </w:rPr>
                          <w:t xml:space="preserve"> is a 28 year veteran and currently a senior member of the Architecture Practice (AP) initiative of the Software Engineering Institute (SEI). His current research interest is in improving the quality of safety-critical software-intensive systems, aka. </w:t>
                        </w:r>
                        <w:proofErr w:type="gramStart"/>
                        <w:r>
                          <w:rPr>
                            <w:rFonts w:ascii="Helvetica" w:hAnsi="Helvetica" w:cs="Helvetica"/>
                            <w:sz w:val="20"/>
                            <w:szCs w:val="20"/>
                          </w:rPr>
                          <w:t>cyber-physical</w:t>
                        </w:r>
                        <w:proofErr w:type="gramEnd"/>
                        <w:r>
                          <w:rPr>
                            <w:rFonts w:ascii="Helvetica" w:hAnsi="Helvetica" w:cs="Helvetica"/>
                            <w:sz w:val="20"/>
                            <w:szCs w:val="20"/>
                          </w:rPr>
                          <w:t xml:space="preserve"> systems, through architecture-centric virtual integration and analysis to reduce rework and qualification costs. Peter </w:t>
                        </w:r>
                        <w:proofErr w:type="spellStart"/>
                        <w:r>
                          <w:rPr>
                            <w:rFonts w:ascii="Helvetica" w:hAnsi="Helvetica" w:cs="Helvetica"/>
                            <w:sz w:val="20"/>
                            <w:szCs w:val="20"/>
                          </w:rPr>
                          <w:t>Feiler</w:t>
                        </w:r>
                        <w:proofErr w:type="spellEnd"/>
                        <w:r>
                          <w:rPr>
                            <w:rFonts w:ascii="Helvetica" w:hAnsi="Helvetica" w:cs="Helvetica"/>
                            <w:sz w:val="20"/>
                            <w:szCs w:val="20"/>
                          </w:rPr>
                          <w:t xml:space="preserve"> has been the technical lead and main author of the SAE Architecture Analysis &amp; Design Language (AADL) standard. He has a Ph.D. in Computer Science from Carnegie Mellon.</w:t>
                        </w:r>
                      </w:p>
                      <w:p w:rsidR="009F011B" w:rsidRDefault="009F011B">
                        <w:pPr>
                          <w:rPr>
                            <w:rFonts w:eastAsia="Times New Roman"/>
                          </w:rPr>
                        </w:pPr>
                        <w:r>
                          <w:rPr>
                            <w:rFonts w:eastAsia="Times New Roman"/>
                          </w:rPr>
                          <w:lastRenderedPageBreak/>
                          <w:br w:type="textWrapping" w:clear="all"/>
                        </w:r>
                        <w:r>
                          <w:rPr>
                            <w:rFonts w:ascii="Helvetica" w:eastAsia="Times New Roman" w:hAnsi="Helvetica" w:cs="Helvetica"/>
                            <w:sz w:val="20"/>
                            <w:szCs w:val="20"/>
                          </w:rPr>
                          <w:t>-----------------------------------------------------------</w:t>
                        </w:r>
                        <w:r>
                          <w:rPr>
                            <w:rFonts w:ascii="Helvetica" w:eastAsia="Times New Roman" w:hAnsi="Helvetica" w:cs="Helvetica"/>
                            <w:sz w:val="20"/>
                            <w:szCs w:val="20"/>
                          </w:rPr>
                          <w:br/>
                          <w:t>To register for the online event:</w:t>
                        </w:r>
                        <w:r>
                          <w:rPr>
                            <w:rFonts w:ascii="Helvetica" w:eastAsia="Times New Roman" w:hAnsi="Helvetica" w:cs="Helvetica"/>
                            <w:sz w:val="20"/>
                            <w:szCs w:val="20"/>
                          </w:rPr>
                          <w:br/>
                          <w:t>-----------------------------------------------------------</w:t>
                        </w:r>
                      </w:p>
                      <w:p w:rsidR="009F011B" w:rsidRDefault="009F011B" w:rsidP="00425540">
                        <w:pPr>
                          <w:numPr>
                            <w:ilvl w:val="0"/>
                            <w:numId w:val="1"/>
                          </w:numPr>
                          <w:spacing w:before="100" w:beforeAutospacing="1" w:after="100" w:afterAutospacing="1" w:line="255" w:lineRule="atLeast"/>
                          <w:rPr>
                            <w:rFonts w:ascii="Helvetica" w:eastAsia="Times New Roman" w:hAnsi="Helvetica" w:cs="Helvetica"/>
                            <w:sz w:val="20"/>
                            <w:szCs w:val="20"/>
                          </w:rPr>
                        </w:pPr>
                        <w:r>
                          <w:rPr>
                            <w:rFonts w:ascii="Helvetica" w:eastAsia="Times New Roman" w:hAnsi="Helvetica" w:cs="Helvetica"/>
                            <w:sz w:val="20"/>
                            <w:szCs w:val="20"/>
                          </w:rPr>
                          <w:t xml:space="preserve">Visit the following url: </w:t>
                        </w:r>
                        <w:hyperlink r:id="rId13" w:tgtFrame="_blank" w:history="1">
                          <w:r>
                            <w:rPr>
                              <w:rStyle w:val="Hyperlink"/>
                              <w:rFonts w:ascii="Helvetica" w:eastAsia="Times New Roman" w:hAnsi="Helvetica" w:cs="Helvetica"/>
                              <w:sz w:val="20"/>
                              <w:szCs w:val="20"/>
                            </w:rPr>
                            <w:t>http://r.thecsiac.com/vkjq2d</w:t>
                          </w:r>
                        </w:hyperlink>
                      </w:p>
                      <w:p w:rsidR="009F011B" w:rsidRDefault="009F011B" w:rsidP="00425540">
                        <w:pPr>
                          <w:numPr>
                            <w:ilvl w:val="0"/>
                            <w:numId w:val="1"/>
                          </w:numPr>
                          <w:spacing w:before="100" w:beforeAutospacing="1" w:after="100" w:afterAutospacing="1" w:line="255" w:lineRule="atLeast"/>
                          <w:rPr>
                            <w:rFonts w:ascii="Helvetica" w:eastAsia="Times New Roman" w:hAnsi="Helvetica" w:cs="Helvetica"/>
                            <w:sz w:val="20"/>
                            <w:szCs w:val="20"/>
                          </w:rPr>
                        </w:pPr>
                        <w:r>
                          <w:rPr>
                            <w:rFonts w:ascii="Helvetica" w:eastAsia="Times New Roman" w:hAnsi="Helvetica" w:cs="Helvetica"/>
                            <w:sz w:val="20"/>
                            <w:szCs w:val="20"/>
                          </w:rPr>
                          <w:t>On the registration form, enter your information and then click "Submit"</w:t>
                        </w:r>
                      </w:p>
                      <w:p w:rsidR="009F011B" w:rsidRDefault="009F011B">
                        <w:pPr>
                          <w:pStyle w:val="NormalWeb"/>
                        </w:pPr>
                        <w:r>
                          <w:rPr>
                            <w:rFonts w:ascii="Helvetica" w:hAnsi="Helvetica" w:cs="Helvetica"/>
                            <w:sz w:val="20"/>
                            <w:szCs w:val="20"/>
                          </w:rPr>
                          <w:t xml:space="preserve">Once your registration is approved, you will receive a confirmation email message with instructions on how to join the event. </w:t>
                        </w:r>
                      </w:p>
                      <w:p w:rsidR="009F011B" w:rsidRDefault="009F011B">
                        <w:pPr>
                          <w:pStyle w:val="NormalWeb"/>
                        </w:pPr>
                        <w:r>
                          <w:rPr>
                            <w:rFonts w:ascii="Helvetica" w:hAnsi="Helvetica" w:cs="Helvetica"/>
                            <w:sz w:val="20"/>
                            <w:szCs w:val="20"/>
                          </w:rPr>
                          <w:t>-----------------------------------------------------------</w:t>
                        </w:r>
                        <w:r>
                          <w:rPr>
                            <w:rFonts w:ascii="Helvetica" w:hAnsi="Helvetica" w:cs="Helvetica"/>
                            <w:sz w:val="20"/>
                            <w:szCs w:val="20"/>
                          </w:rPr>
                          <w:br/>
                          <w:t>For assistance:</w:t>
                        </w:r>
                        <w:r>
                          <w:rPr>
                            <w:rFonts w:ascii="Helvetica" w:hAnsi="Helvetica" w:cs="Helvetica"/>
                            <w:sz w:val="20"/>
                            <w:szCs w:val="20"/>
                          </w:rPr>
                          <w:br/>
                          <w:t>-----------------------------------------------------------</w:t>
                        </w:r>
                        <w:r>
                          <w:rPr>
                            <w:rFonts w:ascii="Helvetica" w:hAnsi="Helvetica" w:cs="Helvetica"/>
                            <w:sz w:val="20"/>
                            <w:szCs w:val="20"/>
                          </w:rPr>
                          <w:br/>
                          <w:t xml:space="preserve">You can contact Thomas </w:t>
                        </w:r>
                        <w:proofErr w:type="spellStart"/>
                        <w:r>
                          <w:rPr>
                            <w:rFonts w:ascii="Helvetica" w:hAnsi="Helvetica" w:cs="Helvetica"/>
                            <w:sz w:val="20"/>
                            <w:szCs w:val="20"/>
                          </w:rPr>
                          <w:t>McGibbon</w:t>
                        </w:r>
                        <w:proofErr w:type="spellEnd"/>
                        <w:r>
                          <w:rPr>
                            <w:rFonts w:ascii="Helvetica" w:hAnsi="Helvetica" w:cs="Helvetica"/>
                            <w:sz w:val="20"/>
                            <w:szCs w:val="20"/>
                          </w:rPr>
                          <w:t xml:space="preserve"> at </w:t>
                        </w:r>
                        <w:hyperlink r:id="rId14" w:tgtFrame="_blank" w:history="1">
                          <w:r>
                            <w:rPr>
                              <w:rStyle w:val="Hyperlink"/>
                              <w:rFonts w:ascii="Helvetica" w:hAnsi="Helvetica" w:cs="Helvetica"/>
                              <w:sz w:val="20"/>
                              <w:szCs w:val="20"/>
                            </w:rPr>
                            <w:t>tmcgibbon@quanterion.com</w:t>
                          </w:r>
                        </w:hyperlink>
                        <w:r>
                          <w:rPr>
                            <w:rFonts w:ascii="Helvetica" w:hAnsi="Helvetica" w:cs="Helvetica"/>
                            <w:sz w:val="20"/>
                            <w:szCs w:val="20"/>
                          </w:rPr>
                          <w:t xml:space="preserve"> </w:t>
                        </w:r>
                      </w:p>
                    </w:tc>
                    <w:tc>
                      <w:tcPr>
                        <w:tcW w:w="450" w:type="dxa"/>
                        <w:vAlign w:val="center"/>
                        <w:hideMark/>
                      </w:tcPr>
                      <w:p w:rsidR="009F011B" w:rsidRDefault="009F011B">
                        <w:pPr>
                          <w:rPr>
                            <w:rFonts w:eastAsia="Times New Roman"/>
                          </w:rPr>
                        </w:pPr>
                        <w:r>
                          <w:rPr>
                            <w:rFonts w:eastAsia="Times New Roman"/>
                          </w:rPr>
                          <w:lastRenderedPageBreak/>
                          <w:t> </w:t>
                        </w:r>
                      </w:p>
                    </w:tc>
                  </w:tr>
                </w:tbl>
                <w:p w:rsidR="009F011B" w:rsidRDefault="009F011B">
                  <w:pPr>
                    <w:rPr>
                      <w:rFonts w:eastAsia="Times New Roman"/>
                      <w:sz w:val="20"/>
                      <w:szCs w:val="20"/>
                    </w:rPr>
                  </w:pPr>
                </w:p>
              </w:tc>
              <w:tc>
                <w:tcPr>
                  <w:tcW w:w="0" w:type="auto"/>
                  <w:tcBorders>
                    <w:top w:val="nil"/>
                    <w:left w:val="nil"/>
                    <w:bottom w:val="nil"/>
                    <w:right w:val="nil"/>
                  </w:tcBorders>
                  <w:shd w:val="clear" w:color="auto" w:fill="FFFFFF"/>
                  <w:vAlign w:val="center"/>
                  <w:hideMark/>
                </w:tcPr>
                <w:tbl>
                  <w:tblPr>
                    <w:tblW w:w="240" w:type="dxa"/>
                    <w:tblCellSpacing w:w="0" w:type="dxa"/>
                    <w:tblCellMar>
                      <w:left w:w="0" w:type="dxa"/>
                      <w:right w:w="0" w:type="dxa"/>
                    </w:tblCellMar>
                    <w:tblLook w:val="04A0" w:firstRow="1" w:lastRow="0" w:firstColumn="1" w:lastColumn="0" w:noHBand="0" w:noVBand="1"/>
                  </w:tblPr>
                  <w:tblGrid>
                    <w:gridCol w:w="240"/>
                  </w:tblGrid>
                  <w:tr w:rsidR="009F011B">
                    <w:trPr>
                      <w:tblCellSpacing w:w="0" w:type="dxa"/>
                    </w:trPr>
                    <w:tc>
                      <w:tcPr>
                        <w:tcW w:w="0" w:type="auto"/>
                        <w:vAlign w:val="center"/>
                        <w:hideMark/>
                      </w:tcPr>
                      <w:p w:rsidR="009F011B" w:rsidRDefault="009F011B">
                        <w:pPr>
                          <w:spacing w:line="0" w:lineRule="atLeast"/>
                          <w:rPr>
                            <w:rFonts w:ascii="Arial" w:eastAsia="Times New Roman" w:hAnsi="Arial" w:cs="Arial"/>
                            <w:sz w:val="2"/>
                            <w:szCs w:val="2"/>
                          </w:rPr>
                        </w:pPr>
                        <w:r>
                          <w:rPr>
                            <w:rFonts w:ascii="Arial" w:eastAsia="Times New Roman" w:hAnsi="Arial" w:cs="Arial"/>
                            <w:sz w:val="2"/>
                            <w:szCs w:val="2"/>
                          </w:rPr>
                          <w:lastRenderedPageBreak/>
                          <w:t> </w:t>
                        </w:r>
                      </w:p>
                    </w:tc>
                  </w:tr>
                </w:tbl>
                <w:p w:rsidR="009F011B" w:rsidRDefault="009F011B">
                  <w:pPr>
                    <w:rPr>
                      <w:rFonts w:eastAsia="Times New Roman"/>
                      <w:sz w:val="20"/>
                      <w:szCs w:val="20"/>
                    </w:rPr>
                  </w:pPr>
                </w:p>
              </w:tc>
              <w:tc>
                <w:tcPr>
                  <w:tcW w:w="0" w:type="auto"/>
                  <w:tcBorders>
                    <w:top w:val="nil"/>
                    <w:left w:val="nil"/>
                    <w:bottom w:val="nil"/>
                    <w:right w:val="nil"/>
                  </w:tcBorders>
                  <w:shd w:val="clear" w:color="auto" w:fill="FFFFFF"/>
                  <w:vAlign w:val="center"/>
                  <w:hideMark/>
                </w:tcPr>
                <w:p w:rsidR="009F011B" w:rsidRDefault="009F011B">
                  <w:pPr>
                    <w:rPr>
                      <w:rFonts w:eastAsia="Times New Roman"/>
                      <w:sz w:val="20"/>
                      <w:szCs w:val="20"/>
                    </w:rPr>
                  </w:pPr>
                </w:p>
              </w:tc>
            </w:tr>
            <w:tr w:rsidR="009F011B">
              <w:trPr>
                <w:tblCellSpacing w:w="0" w:type="dxa"/>
              </w:trPr>
              <w:tc>
                <w:tcPr>
                  <w:tcW w:w="0" w:type="auto"/>
                  <w:gridSpan w:val="2"/>
                  <w:tcBorders>
                    <w:top w:val="nil"/>
                    <w:left w:val="nil"/>
                    <w:bottom w:val="nil"/>
                    <w:right w:val="nil"/>
                  </w:tcBorders>
                  <w:shd w:val="clear" w:color="auto" w:fill="FFFFFF"/>
                  <w:tcMar>
                    <w:top w:w="0" w:type="dxa"/>
                    <w:left w:w="90" w:type="dxa"/>
                    <w:bottom w:w="0" w:type="dxa"/>
                    <w:right w:w="90" w:type="dxa"/>
                  </w:tcMar>
                  <w:vAlign w:val="center"/>
                  <w:hideMark/>
                </w:tcPr>
                <w:p w:rsidR="009F011B" w:rsidRDefault="009F011B">
                  <w:pPr>
                    <w:pStyle w:val="NormalWeb"/>
                    <w:rPr>
                      <w:rFonts w:ascii="Arial" w:hAnsi="Arial" w:cs="Arial"/>
                      <w:color w:val="333333"/>
                      <w:sz w:val="18"/>
                      <w:szCs w:val="18"/>
                    </w:rPr>
                  </w:pPr>
                  <w:r>
                    <w:rPr>
                      <w:rFonts w:ascii="Arial" w:hAnsi="Arial" w:cs="Arial"/>
                      <w:color w:val="333333"/>
                      <w:sz w:val="18"/>
                      <w:szCs w:val="18"/>
                    </w:rPr>
                    <w:lastRenderedPageBreak/>
                    <w:t>---</w:t>
                  </w:r>
                  <w:r>
                    <w:rPr>
                      <w:rFonts w:ascii="Arial" w:hAnsi="Arial" w:cs="Arial"/>
                      <w:color w:val="333333"/>
                      <w:sz w:val="18"/>
                      <w:szCs w:val="18"/>
                    </w:rPr>
                    <w:br/>
                    <w:t xml:space="preserve">This is an automatic message from the Cyber Security and Information Systems Information Analysis Center. To unsubscribe from this email list or other CSIAC email lists, </w:t>
                  </w:r>
                  <w:hyperlink r:id="rId15" w:history="1">
                    <w:r>
                      <w:rPr>
                        <w:rStyle w:val="Hyperlink"/>
                        <w:rFonts w:ascii="Arial" w:hAnsi="Arial" w:cs="Arial"/>
                        <w:sz w:val="18"/>
                        <w:szCs w:val="18"/>
                      </w:rPr>
                      <w:t>update your subscriptions settings</w:t>
                    </w:r>
                  </w:hyperlink>
                  <w:r>
                    <w:rPr>
                      <w:rFonts w:ascii="Arial" w:hAnsi="Arial" w:cs="Arial"/>
                      <w:color w:val="333333"/>
                      <w:sz w:val="18"/>
                      <w:szCs w:val="18"/>
                    </w:rPr>
                    <w:t>.</w:t>
                  </w:r>
                </w:p>
                <w:tbl>
                  <w:tblPr>
                    <w:tblW w:w="15" w:type="dxa"/>
                    <w:tblCellSpacing w:w="0" w:type="dxa"/>
                    <w:tblCellMar>
                      <w:left w:w="0" w:type="dxa"/>
                      <w:right w:w="0" w:type="dxa"/>
                    </w:tblCellMar>
                    <w:tblLook w:val="04A0" w:firstRow="1" w:lastRow="0" w:firstColumn="1" w:lastColumn="0" w:noHBand="0" w:noVBand="1"/>
                  </w:tblPr>
                  <w:tblGrid>
                    <w:gridCol w:w="28"/>
                  </w:tblGrid>
                  <w:tr w:rsidR="009F011B">
                    <w:trPr>
                      <w:tblCellSpacing w:w="0" w:type="dxa"/>
                    </w:trPr>
                    <w:tc>
                      <w:tcPr>
                        <w:tcW w:w="0" w:type="auto"/>
                        <w:vAlign w:val="center"/>
                        <w:hideMark/>
                      </w:tcPr>
                      <w:p w:rsidR="009F011B" w:rsidRDefault="009F011B">
                        <w:pPr>
                          <w:spacing w:line="105" w:lineRule="atLeast"/>
                          <w:rPr>
                            <w:rFonts w:eastAsia="Times New Roman"/>
                            <w:sz w:val="11"/>
                            <w:szCs w:val="11"/>
                          </w:rPr>
                        </w:pPr>
                        <w:r>
                          <w:rPr>
                            <w:rFonts w:eastAsia="Times New Roman"/>
                            <w:sz w:val="11"/>
                            <w:szCs w:val="11"/>
                          </w:rPr>
                          <w:t> </w:t>
                        </w:r>
                      </w:p>
                    </w:tc>
                  </w:tr>
                </w:tbl>
                <w:p w:rsidR="009F011B" w:rsidRDefault="009F011B">
                  <w:pPr>
                    <w:rPr>
                      <w:rFonts w:eastAsia="Times New Roman"/>
                      <w:sz w:val="20"/>
                      <w:szCs w:val="20"/>
                    </w:rPr>
                  </w:pPr>
                </w:p>
              </w:tc>
              <w:tc>
                <w:tcPr>
                  <w:tcW w:w="0" w:type="auto"/>
                  <w:tcBorders>
                    <w:top w:val="nil"/>
                    <w:left w:val="nil"/>
                    <w:bottom w:val="nil"/>
                    <w:right w:val="nil"/>
                  </w:tcBorders>
                  <w:shd w:val="clear" w:color="auto" w:fill="FFFFFF"/>
                  <w:vAlign w:val="center"/>
                  <w:hideMark/>
                </w:tcPr>
                <w:p w:rsidR="009F011B" w:rsidRDefault="009F011B">
                  <w:pPr>
                    <w:rPr>
                      <w:rFonts w:eastAsia="Times New Roman"/>
                      <w:sz w:val="20"/>
                      <w:szCs w:val="20"/>
                    </w:rPr>
                  </w:pPr>
                </w:p>
              </w:tc>
            </w:tr>
          </w:tbl>
          <w:p w:rsidR="009F011B" w:rsidRDefault="009F011B">
            <w:pPr>
              <w:rPr>
                <w:rFonts w:eastAsia="Times New Roman"/>
                <w:sz w:val="20"/>
                <w:szCs w:val="20"/>
              </w:rPr>
            </w:pPr>
          </w:p>
        </w:tc>
        <w:tc>
          <w:tcPr>
            <w:tcW w:w="250" w:type="pct"/>
            <w:tcBorders>
              <w:top w:val="nil"/>
              <w:left w:val="nil"/>
              <w:bottom w:val="nil"/>
              <w:right w:val="nil"/>
            </w:tcBorders>
            <w:shd w:val="clear" w:color="auto" w:fill="F4F4F4"/>
            <w:vAlign w:val="center"/>
            <w:hideMark/>
          </w:tcPr>
          <w:tbl>
            <w:tblPr>
              <w:tblW w:w="150" w:type="dxa"/>
              <w:tblCellSpacing w:w="0" w:type="dxa"/>
              <w:tblCellMar>
                <w:left w:w="0" w:type="dxa"/>
                <w:right w:w="0" w:type="dxa"/>
              </w:tblCellMar>
              <w:tblLook w:val="04A0" w:firstRow="1" w:lastRow="0" w:firstColumn="1" w:lastColumn="0" w:noHBand="0" w:noVBand="1"/>
            </w:tblPr>
            <w:tblGrid>
              <w:gridCol w:w="150"/>
            </w:tblGrid>
            <w:tr w:rsidR="009F011B">
              <w:trPr>
                <w:tblCellSpacing w:w="0" w:type="dxa"/>
              </w:trPr>
              <w:tc>
                <w:tcPr>
                  <w:tcW w:w="0" w:type="auto"/>
                  <w:vAlign w:val="center"/>
                  <w:hideMark/>
                </w:tcPr>
                <w:p w:rsidR="009F011B" w:rsidRDefault="009F011B">
                  <w:pPr>
                    <w:spacing w:line="0" w:lineRule="atLeast"/>
                    <w:rPr>
                      <w:rFonts w:ascii="Arial" w:eastAsia="Times New Roman" w:hAnsi="Arial" w:cs="Arial"/>
                      <w:sz w:val="2"/>
                      <w:szCs w:val="2"/>
                    </w:rPr>
                  </w:pPr>
                  <w:r>
                    <w:rPr>
                      <w:rFonts w:ascii="Arial" w:eastAsia="Times New Roman" w:hAnsi="Arial" w:cs="Arial"/>
                      <w:sz w:val="2"/>
                      <w:szCs w:val="2"/>
                    </w:rPr>
                    <w:lastRenderedPageBreak/>
                    <w:t> </w:t>
                  </w:r>
                </w:p>
              </w:tc>
            </w:tr>
          </w:tbl>
          <w:p w:rsidR="009F011B" w:rsidRDefault="009F011B">
            <w:pPr>
              <w:rPr>
                <w:rFonts w:eastAsia="Times New Roman"/>
                <w:sz w:val="20"/>
                <w:szCs w:val="20"/>
              </w:rPr>
            </w:pPr>
          </w:p>
        </w:tc>
      </w:tr>
      <w:tr w:rsidR="009F011B" w:rsidTr="009F011B">
        <w:trPr>
          <w:tblCellSpacing w:w="0" w:type="dxa"/>
        </w:trPr>
        <w:tc>
          <w:tcPr>
            <w:tcW w:w="0" w:type="auto"/>
            <w:gridSpan w:val="3"/>
            <w:tcBorders>
              <w:top w:val="nil"/>
              <w:left w:val="nil"/>
              <w:bottom w:val="nil"/>
              <w:right w:val="nil"/>
            </w:tcBorders>
            <w:shd w:val="clear" w:color="auto" w:fill="F4F4F4"/>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9F011B">
              <w:trPr>
                <w:tblCellSpacing w:w="0" w:type="dxa"/>
              </w:trPr>
              <w:tc>
                <w:tcPr>
                  <w:tcW w:w="0" w:type="auto"/>
                  <w:vAlign w:val="center"/>
                  <w:hideMark/>
                </w:tcPr>
                <w:p w:rsidR="009F011B" w:rsidRDefault="009F011B">
                  <w:pPr>
                    <w:jc w:val="center"/>
                    <w:rPr>
                      <w:rFonts w:ascii="Arial" w:eastAsia="Times New Roman" w:hAnsi="Arial" w:cs="Arial"/>
                      <w:color w:val="666666"/>
                      <w:sz w:val="15"/>
                      <w:szCs w:val="15"/>
                    </w:rPr>
                  </w:pPr>
                  <w:hyperlink r:id="rId16" w:history="1">
                    <w:proofErr w:type="spellStart"/>
                    <w:r>
                      <w:rPr>
                        <w:rStyle w:val="Hyperlink"/>
                        <w:rFonts w:ascii="Arial" w:eastAsia="Times New Roman" w:hAnsi="Arial" w:cs="Arial"/>
                        <w:color w:val="666666"/>
                        <w:sz w:val="15"/>
                        <w:szCs w:val="15"/>
                      </w:rPr>
                      <w:t>Quanterion</w:t>
                    </w:r>
                    <w:proofErr w:type="spellEnd"/>
                    <w:r>
                      <w:rPr>
                        <w:rStyle w:val="Hyperlink"/>
                        <w:rFonts w:ascii="Arial" w:eastAsia="Times New Roman" w:hAnsi="Arial" w:cs="Arial"/>
                        <w:color w:val="666666"/>
                        <w:sz w:val="15"/>
                        <w:szCs w:val="15"/>
                      </w:rPr>
                      <w:t xml:space="preserve"> Solutions Incorporated.</w:t>
                    </w:r>
                  </w:hyperlink>
                  <w:r>
                    <w:rPr>
                      <w:rFonts w:ascii="Arial" w:eastAsia="Times New Roman" w:hAnsi="Arial" w:cs="Arial"/>
                      <w:color w:val="666666"/>
                      <w:sz w:val="15"/>
                      <w:szCs w:val="15"/>
                    </w:rPr>
                    <w:t xml:space="preserve"> Copyright © 2013</w:t>
                  </w:r>
                  <w:r>
                    <w:rPr>
                      <w:rFonts w:ascii="Arial" w:eastAsia="Times New Roman" w:hAnsi="Arial" w:cs="Arial"/>
                      <w:color w:val="666666"/>
                      <w:sz w:val="15"/>
                      <w:szCs w:val="15"/>
                    </w:rPr>
                    <w:br/>
                    <w:t>811 Court Street. Utica, NY. 13502</w:t>
                  </w:r>
                </w:p>
              </w:tc>
            </w:tr>
          </w:tbl>
          <w:p w:rsidR="009F011B" w:rsidRDefault="009F011B">
            <w:pPr>
              <w:rPr>
                <w:rFonts w:eastAsia="Times New Roman"/>
                <w:sz w:val="20"/>
                <w:szCs w:val="20"/>
              </w:rPr>
            </w:pPr>
          </w:p>
        </w:tc>
      </w:tr>
    </w:tbl>
    <w:p w:rsidR="009F011B" w:rsidRDefault="009F011B" w:rsidP="009F011B">
      <w:pPr>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9525" cy="9525"/>
            <wp:effectExtent l="0" t="0" r="0" b="0"/>
            <wp:docPr id="1" name="Picture 1" descr="http://click.thecsiac.com/track/open.php?u=30024433&amp;id=47ca6e18e24a4fa0993996b5ca8f32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ick.thecsiac.com/track/open.php?u=30024433&amp;id=47ca6e18e24a4fa0993996b5ca8f320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778BE" w:rsidRDefault="002778BE">
      <w:bookmarkStart w:id="0" w:name="_GoBack"/>
      <w:bookmarkEnd w:id="0"/>
    </w:p>
    <w:sectPr w:rsidR="00277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6203A"/>
    <w:multiLevelType w:val="multilevel"/>
    <w:tmpl w:val="01B6E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11B"/>
    <w:rsid w:val="002778BE"/>
    <w:rsid w:val="009F0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11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011B"/>
    <w:rPr>
      <w:color w:val="0000FF"/>
      <w:u w:val="single"/>
    </w:rPr>
  </w:style>
  <w:style w:type="paragraph" w:styleId="NormalWeb">
    <w:name w:val="Normal (Web)"/>
    <w:basedOn w:val="Normal"/>
    <w:uiPriority w:val="99"/>
    <w:unhideWhenUsed/>
    <w:rsid w:val="009F011B"/>
    <w:pPr>
      <w:spacing w:before="100" w:beforeAutospacing="1" w:after="100" w:afterAutospacing="1"/>
    </w:pPr>
  </w:style>
  <w:style w:type="character" w:styleId="Strong">
    <w:name w:val="Strong"/>
    <w:basedOn w:val="DefaultParagraphFont"/>
    <w:uiPriority w:val="22"/>
    <w:qFormat/>
    <w:rsid w:val="009F011B"/>
    <w:rPr>
      <w:b/>
      <w:bCs/>
    </w:rPr>
  </w:style>
  <w:style w:type="paragraph" w:styleId="BalloonText">
    <w:name w:val="Balloon Text"/>
    <w:basedOn w:val="Normal"/>
    <w:link w:val="BalloonTextChar"/>
    <w:uiPriority w:val="99"/>
    <w:semiHidden/>
    <w:unhideWhenUsed/>
    <w:rsid w:val="009F011B"/>
    <w:rPr>
      <w:rFonts w:ascii="Tahoma" w:hAnsi="Tahoma" w:cs="Tahoma"/>
      <w:sz w:val="16"/>
      <w:szCs w:val="16"/>
    </w:rPr>
  </w:style>
  <w:style w:type="character" w:customStyle="1" w:styleId="BalloonTextChar">
    <w:name w:val="Balloon Text Char"/>
    <w:basedOn w:val="DefaultParagraphFont"/>
    <w:link w:val="BalloonText"/>
    <w:uiPriority w:val="99"/>
    <w:semiHidden/>
    <w:rsid w:val="009F01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11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011B"/>
    <w:rPr>
      <w:color w:val="0000FF"/>
      <w:u w:val="single"/>
    </w:rPr>
  </w:style>
  <w:style w:type="paragraph" w:styleId="NormalWeb">
    <w:name w:val="Normal (Web)"/>
    <w:basedOn w:val="Normal"/>
    <w:uiPriority w:val="99"/>
    <w:unhideWhenUsed/>
    <w:rsid w:val="009F011B"/>
    <w:pPr>
      <w:spacing w:before="100" w:beforeAutospacing="1" w:after="100" w:afterAutospacing="1"/>
    </w:pPr>
  </w:style>
  <w:style w:type="character" w:styleId="Strong">
    <w:name w:val="Strong"/>
    <w:basedOn w:val="DefaultParagraphFont"/>
    <w:uiPriority w:val="22"/>
    <w:qFormat/>
    <w:rsid w:val="009F011B"/>
    <w:rPr>
      <w:b/>
      <w:bCs/>
    </w:rPr>
  </w:style>
  <w:style w:type="paragraph" w:styleId="BalloonText">
    <w:name w:val="Balloon Text"/>
    <w:basedOn w:val="Normal"/>
    <w:link w:val="BalloonTextChar"/>
    <w:uiPriority w:val="99"/>
    <w:semiHidden/>
    <w:unhideWhenUsed/>
    <w:rsid w:val="009F011B"/>
    <w:rPr>
      <w:rFonts w:ascii="Tahoma" w:hAnsi="Tahoma" w:cs="Tahoma"/>
      <w:sz w:val="16"/>
      <w:szCs w:val="16"/>
    </w:rPr>
  </w:style>
  <w:style w:type="character" w:customStyle="1" w:styleId="BalloonTextChar">
    <w:name w:val="Balloon Text Char"/>
    <w:basedOn w:val="DefaultParagraphFont"/>
    <w:link w:val="BalloonText"/>
    <w:uiPriority w:val="99"/>
    <w:semiHidden/>
    <w:rsid w:val="009F01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69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click.thecsiac.com/track/click.php?u=30024433&amp;id=47ca6e18e24a4fa0993996b5ca8f320c&amp;url=http%3A%2F%2Fr.thecsiac.com%2Fvkjq2d%3Fid%3D65276&amp;url_id=8084e8991c1cc68e60935760a00350d8646a1a4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https://www.thecsiac.com/sites/default/files/imagecache/Status_picture/Feiler_Peter_Square.jpeg" TargetMode="External"/><Relationship Id="rId17" Type="http://schemas.openxmlformats.org/officeDocument/2006/relationships/image" Target="media/image4.gif"/><Relationship Id="rId2" Type="http://schemas.openxmlformats.org/officeDocument/2006/relationships/styles" Target="styles.xml"/><Relationship Id="rId16" Type="http://schemas.openxmlformats.org/officeDocument/2006/relationships/hyperlink" Target="http://click.thecsiac.com/track/click.php?u=30024433&amp;id=47ca6e18e24a4fa0993996b5ca8f320c&amp;url=http%3A%2F%2Fquanterion.com%2F&amp;url_id=3b4777036bfee2cb4a30a9e959d099db43d7151b" TargetMode="External"/><Relationship Id="rId1" Type="http://schemas.openxmlformats.org/officeDocument/2006/relationships/numbering" Target="numbering.xml"/><Relationship Id="rId6" Type="http://schemas.openxmlformats.org/officeDocument/2006/relationships/hyperlink" Target="http://click.thecsiac.com/track/click.php?u=30024433&amp;id=47ca6e18e24a4fa0993996b5ca8f320c&amp;url=http%3A%2F%2FtheCSIAC.com&amp;url_id=3df6fa9231b5b4fddc7adbfaa302377532f2b0ea" TargetMode="External"/><Relationship Id="rId11" Type="http://schemas.openxmlformats.org/officeDocument/2006/relationships/hyperlink" Target="http://click.thecsiac.com/track/click.php?u=30024433&amp;id=47ca6e18e24a4fa0993996b5ca8f320c&amp;url=http%3A%2F%2Fr.thecsiac.com%2Fvkjq2d%3Fid%3D65276&amp;url_id=8084e8991c1cc68e60935760a00350d8646a1a41" TargetMode="External"/><Relationship Id="rId5" Type="http://schemas.openxmlformats.org/officeDocument/2006/relationships/webSettings" Target="webSettings.xml"/><Relationship Id="rId15" Type="http://schemas.openxmlformats.org/officeDocument/2006/relationships/hyperlink" Target="http://click.thecsiac.com/track/click.php?u=30024433&amp;id=47ca6e18e24a4fa0993996b5ca8f320c&amp;url=https%3A%2F%2Fwww.thecsiac.com%2Fsubscription_manager%2F%3Fid%3D65276%26e%3Dnjones%40coastline.edu&amp;url_id=e2d71aaf8e85abedb4ce5a427d68f13387b8b641" TargetMode="External"/><Relationship Id="rId10" Type="http://schemas.openxmlformats.org/officeDocument/2006/relationships/hyperlink" Target="http://click.thecsiac.com/track/click.php?u=30024433&amp;id=47ca6e18e24a4fa0993996b5ca8f320c&amp;url=http%3A%2F%2Fr.thecsiac.com%2F4834cl%3Fid%3D65276&amp;url_id=2b14de907750b0bafe5f7e8a3544743e9259ba8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mailto:tmcgibbon@quanter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Nancy</dc:creator>
  <cp:lastModifiedBy>Jones, Nancy</cp:lastModifiedBy>
  <cp:revision>1</cp:revision>
  <dcterms:created xsi:type="dcterms:W3CDTF">2014-07-28T17:11:00Z</dcterms:created>
  <dcterms:modified xsi:type="dcterms:W3CDTF">2014-07-28T17:11:00Z</dcterms:modified>
</cp:coreProperties>
</file>